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8C" w:rsidRPr="00AA1C8C" w:rsidRDefault="00AA1C8C" w:rsidP="00227CDF">
      <w:pPr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</w:pPr>
      <w:proofErr w:type="gramStart"/>
      <w:r w:rsidRPr="00AA1C8C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Постановление 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(документ не вступил в силу)</w:t>
      </w:r>
      <w:proofErr w:type="gramEnd"/>
    </w:p>
    <w:p w:rsidR="00AA1C8C" w:rsidRPr="00AA1C8C" w:rsidRDefault="00AA1C8C" w:rsidP="00227CDF">
      <w:pPr>
        <w:spacing w:after="180" w:line="25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A1C8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7 июля 2020 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bookmarkStart w:id="0" w:name="0"/>
      <w:bookmarkEnd w:id="0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В соответствии со статьей 39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2019, N 30, ст. 4134) и постановлением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  <w:proofErr w:type="gramEnd"/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1. Утвердить санитарно-эпидемиологические </w:t>
      </w:r>
      <w:hyperlink r:id="rId4" w:anchor="1000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правила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2. Ввести в действие санитарно-эпидемиологические </w:t>
      </w:r>
      <w:hyperlink r:id="rId5" w:anchor="1000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правила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 Настоящее постановление действует до 1 января 2021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1222"/>
      </w:tblGrid>
      <w:tr w:rsidR="00AA1C8C" w:rsidRPr="00AA1C8C" w:rsidTr="00AA1C8C">
        <w:tc>
          <w:tcPr>
            <w:tcW w:w="2500" w:type="pct"/>
            <w:hideMark/>
          </w:tcPr>
          <w:p w:rsidR="00AA1C8C" w:rsidRPr="00AA1C8C" w:rsidRDefault="00AA1C8C" w:rsidP="0022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A1C8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    </w:t>
            </w:r>
          </w:p>
        </w:tc>
        <w:tc>
          <w:tcPr>
            <w:tcW w:w="2500" w:type="pct"/>
            <w:hideMark/>
          </w:tcPr>
          <w:p w:rsidR="00AA1C8C" w:rsidRPr="00AA1C8C" w:rsidRDefault="00AA1C8C" w:rsidP="0022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A1C8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А.Ю. Попова </w:t>
            </w:r>
          </w:p>
        </w:tc>
      </w:tr>
    </w:tbl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Зарегистрировано в Минюсте РФ 3 июля 2020 г.</w:t>
      </w:r>
    </w:p>
    <w:p w:rsid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Регистрационный № 58824</w:t>
      </w: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F51275" w:rsidRPr="00AA1C8C" w:rsidRDefault="00F51275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:rsidR="00AA1C8C" w:rsidRPr="00AA1C8C" w:rsidRDefault="00AA1C8C" w:rsidP="00F51275">
      <w:pPr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Приложение</w:t>
      </w:r>
    </w:p>
    <w:p w:rsidR="00AA1C8C" w:rsidRPr="00AA1C8C" w:rsidRDefault="00AA1C8C" w:rsidP="00F51275">
      <w:pPr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УТВЕРЖДЕНЫ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</w:r>
      <w:hyperlink r:id="rId6" w:anchor="0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постановлением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Главного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  <w:t>государственного санитарного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  <w:t>врача Российской Федерации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  <w:t>от 30.06.2020 № 16</w:t>
      </w:r>
      <w:proofErr w:type="gramEnd"/>
    </w:p>
    <w:p w:rsidR="00AA1C8C" w:rsidRPr="00AA1C8C" w:rsidRDefault="00AA1C8C" w:rsidP="00F51275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Санитарно-эпидемиологические правила</w:t>
      </w:r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  <w:t xml:space="preserve">СП 3.1/2.4.3598-20 "Санитарно </w:t>
      </w:r>
      <w:proofErr w:type="gramStart"/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-э</w:t>
      </w:r>
      <w:proofErr w:type="gramEnd"/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AA1C8C" w:rsidRPr="00AA1C8C" w:rsidRDefault="00AA1C8C" w:rsidP="00227CD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I. Общие положения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культурно-досуговых</w:t>
      </w:r>
      <w:proofErr w:type="spell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hyperlink r:id="rId7" w:anchor="1111" w:history="1">
        <w:r w:rsidRPr="00AA1C8C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</w:rPr>
          <w:t>1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(далее - Организации).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1.4. Организации не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позднее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AA1C8C" w:rsidRPr="00AA1C8C" w:rsidRDefault="00AA1C8C" w:rsidP="00227CD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II. Общие санитарно-эпидемиологические требования, направленные на предупреждение распространения COVID-19 в Организациях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2.1. Запрещается проведение массовых мероприятий с участием различных групп лиц (групповых ячеек</w:t>
      </w:r>
      <w:proofErr w:type="gramStart"/>
      <w:r w:rsidRPr="00AA1C8C">
        <w:rPr>
          <w:rFonts w:ascii="Times New Roman" w:eastAsia="Times New Roman" w:hAnsi="Times New Roman" w:cs="Times New Roman"/>
          <w:color w:val="808080"/>
          <w:sz w:val="20"/>
          <w:szCs w:val="20"/>
          <w:u w:val="single"/>
          <w:bdr w:val="none" w:sz="0" w:space="0" w:color="auto" w:frame="1"/>
          <w:vertAlign w:val="superscript"/>
        </w:rPr>
        <w:t>2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, классов, отрядов и иных), а также массовых мероприятий с привлечением лиц из иных организаций.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°С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и выше в целях учета при проведении противоэпидемических мероприятий.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2.3. В Организации должны проводиться противоэпидемические мероприятия, включающие: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генеральную уборку не реже одного раза в неделю;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A1C8C" w:rsidRPr="00AA1C8C" w:rsidRDefault="00227CDF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-</w:t>
      </w:r>
      <w:r w:rsidR="00AA1C8C"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r:id="rId8" w:anchor="1300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главе III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санитарных правил.</w:t>
      </w:r>
    </w:p>
    <w:p w:rsidR="00AA1C8C" w:rsidRPr="00AA1C8C" w:rsidRDefault="00AA1C8C" w:rsidP="00227CD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AA1C8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соблюдение в местах проведения аттестации социальной дистанции между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обучающимися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не менее 1,5 метров посредством зигзагообразной рассадки по 1 человеку за партой;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Количество детей в группах, отрядах (наполняемость) должно быть не более 50% от проектной вместимости.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Не допускается организация отдыха детей в детских лагерях палаточного типа.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Перед открытием каждой смены должна проводиться генеральная уборка.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Обследование персонала на COVID-19 осуществляется по эпидемиологическим показаниям на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основании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решений главных государственных санитарных врачей в субъектах Российской Федерации</w:t>
      </w:r>
      <w:hyperlink r:id="rId9" w:anchor="1113" w:history="1">
        <w:r w:rsidRPr="00AA1C8C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</w:rPr>
          <w:t>3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 079/у)</w:t>
      </w:r>
      <w:hyperlink r:id="rId10" w:anchor="1114" w:history="1">
        <w:r w:rsidRPr="00AA1C8C">
          <w:rPr>
            <w:rFonts w:ascii="Times New Roman" w:eastAsia="Times New Roman" w:hAnsi="Times New Roman" w:cs="Times New Roman"/>
            <w:color w:val="808080"/>
            <w:sz w:val="20"/>
            <w:szCs w:val="20"/>
            <w:u w:val="single"/>
            <w:bdr w:val="none" w:sz="0" w:space="0" w:color="auto" w:frame="1"/>
            <w:vertAlign w:val="superscript"/>
          </w:rPr>
          <w:t>4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Проведение мероприятий с участием детей должно быть организовано преимущественно на открытом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воздухе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 учетом погодных условий.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воздухе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должны проводиться без непосредственного контакта между детьми из разных отрядов.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3.6. </w:t>
      </w:r>
      <w:hyperlink r:id="rId11" w:anchor="13032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Абзацы второй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и </w:t>
      </w:r>
      <w:hyperlink r:id="rId12" w:anchor="13035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пятый пункта 3.3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, </w:t>
      </w:r>
      <w:hyperlink r:id="rId13" w:anchor="1305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абзацы первый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и </w:t>
      </w:r>
      <w:hyperlink r:id="rId14" w:anchor="13053" w:history="1">
        <w:r w:rsidRPr="00AA1C8C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</w:rPr>
          <w:t>третий пункта 3.5</w:t>
        </w:r>
      </w:hyperlink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воздухе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Обследование персонала на COVID-19 осуществляется по эпидемиологическим показаниям на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основании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решений главных государственных санитарных врачей в субъектах Российской Федерации.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Запрещается посещение социальной организации для детей лицами, не связанными с ее деятельностью.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3.8. Организатор игровой комнаты обеспечивает: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ограничение пределов игровой комнаты (в случае ее устройства в виде специально выделенного места);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°С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------------------------------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1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Распоряжение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proofErr w:type="gramStart"/>
      <w:r w:rsidRPr="00AA1C8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2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Постановление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регистрационный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N 38312),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3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Статья 51 Федерального закона от 30.03.1999 N 52-ФЗ "О санитарно-эпидемиологическом благополучии населения".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proofErr w:type="gramStart"/>
      <w:r w:rsidRPr="00AA1C8C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4</w:t>
      </w: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Приложение N 17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изменениями, внесенными приказом Министерства здравоохранения Российской Федерации от 09.01.2018 N 2н "О внесении изменений в приказ Министерства здравоохранения</w:t>
      </w:r>
      <w:proofErr w:type="gram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p w:rsidR="00AA1C8C" w:rsidRPr="00AA1C8C" w:rsidRDefault="00AA1C8C" w:rsidP="00227CDF">
      <w:pPr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</w:pPr>
      <w:bookmarkStart w:id="1" w:name="review"/>
      <w:bookmarkEnd w:id="1"/>
      <w:r w:rsidRPr="00AA1C8C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Обзор документа</w:t>
      </w:r>
    </w:p>
    <w:p w:rsidR="00AA1C8C" w:rsidRPr="00AA1C8C" w:rsidRDefault="005943CC" w:rsidP="00227CDF">
      <w:pPr>
        <w:spacing w:before="255" w:after="255" w:line="25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943CC">
        <w:rPr>
          <w:rFonts w:ascii="Times New Roman" w:eastAsia="Times New Roman" w:hAnsi="Times New Roman" w:cs="Times New Roman"/>
          <w:color w:val="333333"/>
          <w:sz w:val="21"/>
          <w:szCs w:val="21"/>
        </w:rPr>
        <w:pict>
          <v:rect id="_x0000_i1025" style="width:0;height:.75pt" o:hralign="center" o:hrstd="t" o:hr="t" fillcolor="#a0a0a0" stroked="f"/>
        </w:pic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Определены 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</w:t>
      </w:r>
      <w:proofErr w:type="spellStart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коронавируса</w:t>
      </w:r>
      <w:proofErr w:type="spellEnd"/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 частности, предусмотрен запрет на массовые мероприятия с участием различных групп лиц (групповых ячеек, классов, отрядов и иных).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В детском саду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lastRenderedPageBreak/>
        <w:t>В школах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оборудования. Организациям нужно составить графики уроков и перемен в целях минимизации контактов обучающихся (в т. ч. сокращения их количества во время проведения термометрии, приема пищи в столовой).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Не следует забывать о периодической уборке и дезинфекции помещений.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Ряд требований касается перевозки детей и приема в летние лагеря.</w:t>
      </w:r>
    </w:p>
    <w:p w:rsidR="00AA1C8C" w:rsidRPr="00AA1C8C" w:rsidRDefault="00AA1C8C" w:rsidP="00227CDF">
      <w:pPr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AA1C8C">
        <w:rPr>
          <w:rFonts w:ascii="Times New Roman" w:eastAsia="Times New Roman" w:hAnsi="Times New Roman" w:cs="Times New Roman"/>
          <w:color w:val="333333"/>
          <w:sz w:val="23"/>
          <w:szCs w:val="23"/>
        </w:rPr>
        <w:t>Требования вводятся со дня опубликования и действуют до 1 января 2021 г.</w:t>
      </w:r>
    </w:p>
    <w:p w:rsidR="00DD002B" w:rsidRPr="00227CDF" w:rsidRDefault="00DD002B" w:rsidP="00227CDF">
      <w:pPr>
        <w:jc w:val="both"/>
        <w:rPr>
          <w:rFonts w:ascii="Times New Roman" w:hAnsi="Times New Roman" w:cs="Times New Roman"/>
        </w:rPr>
      </w:pPr>
    </w:p>
    <w:sectPr w:rsidR="00DD002B" w:rsidRPr="00227CDF" w:rsidSect="0059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C8C"/>
    <w:rsid w:val="00227CDF"/>
    <w:rsid w:val="003C4DBA"/>
    <w:rsid w:val="005943CC"/>
    <w:rsid w:val="00AA1C8C"/>
    <w:rsid w:val="00B00860"/>
    <w:rsid w:val="00DD002B"/>
    <w:rsid w:val="00F5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CC"/>
  </w:style>
  <w:style w:type="paragraph" w:styleId="2">
    <w:name w:val="heading 2"/>
    <w:basedOn w:val="a"/>
    <w:link w:val="20"/>
    <w:uiPriority w:val="9"/>
    <w:qFormat/>
    <w:rsid w:val="00AA1C8C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paragraph" w:styleId="3">
    <w:name w:val="heading 3"/>
    <w:basedOn w:val="a"/>
    <w:link w:val="30"/>
    <w:uiPriority w:val="9"/>
    <w:qFormat/>
    <w:rsid w:val="00AA1C8C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C8C"/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AA1C8C"/>
    <w:rPr>
      <w:rFonts w:ascii="Times New Roman" w:eastAsia="Times New Roman" w:hAnsi="Times New Roman" w:cs="Times New Roman"/>
      <w:b/>
      <w:bCs/>
      <w:color w:val="33333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11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236682/" TargetMode="External"/><Relationship Id="rId13" Type="http://schemas.openxmlformats.org/officeDocument/2006/relationships/hyperlink" Target="https://www.garant.ru/products/ipo/prime/doc/742366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236682/" TargetMode="External"/><Relationship Id="rId12" Type="http://schemas.openxmlformats.org/officeDocument/2006/relationships/hyperlink" Target="https://www.garant.ru/products/ipo/prime/doc/74236682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11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74236682/" TargetMode="External"/><Relationship Id="rId4" Type="http://schemas.openxmlformats.org/officeDocument/2006/relationships/hyperlink" Target="https://www.garant.ru/products/ipo/prime/doc/74236682/" TargetMode="External"/><Relationship Id="rId9" Type="http://schemas.openxmlformats.org/officeDocument/2006/relationships/hyperlink" Target="https://www.garant.ru/products/ipo/prime/doc/74236682/" TargetMode="External"/><Relationship Id="rId14" Type="http://schemas.openxmlformats.org/officeDocument/2006/relationships/hyperlink" Target="https://www.garant.ru/products/ipo/prime/doc/742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2020-11-02T23:43:00Z</dcterms:created>
  <dcterms:modified xsi:type="dcterms:W3CDTF">2020-11-10T02:42:00Z</dcterms:modified>
</cp:coreProperties>
</file>